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F99DED8" w:rsidP="3F99DED8" w:rsidRDefault="3F99DED8" w14:paraId="5B4F91B8" w14:textId="5CB46C3E">
      <w:pPr>
        <w:pStyle w:val="Heading1"/>
        <w:jc w:val="center"/>
        <w:rPr>
          <w:rFonts w:ascii="Arial" w:hAnsi="Arial" w:eastAsia="Arial" w:cs="Arial"/>
          <w:color w:val="auto"/>
          <w:sz w:val="24"/>
          <w:szCs w:val="24"/>
        </w:rPr>
      </w:pPr>
      <w:r w:rsidRPr="3F99DED8" w:rsidR="3F99DED8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3F99DED8" w:rsidR="3F99DED8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3F99DED8" w:rsidR="3F99DED8">
        <w:rPr>
          <w:rFonts w:ascii="Arial" w:hAnsi="Arial" w:eastAsia="Arial" w:cs="Arial"/>
          <w:color w:val="auto"/>
          <w:sz w:val="24"/>
          <w:szCs w:val="24"/>
        </w:rPr>
        <w:t xml:space="preserve"> du </w:t>
      </w:r>
      <w:r w:rsidRPr="3F99DED8" w:rsidR="3F99DED8">
        <w:rPr>
          <w:rFonts w:ascii="Arial" w:hAnsi="Arial" w:eastAsia="Arial" w:cs="Arial"/>
          <w:color w:val="auto"/>
          <w:sz w:val="24"/>
          <w:szCs w:val="24"/>
        </w:rPr>
        <w:t>projet</w:t>
      </w:r>
      <w:r w:rsidRPr="3F99DED8" w:rsidR="3F99DED8">
        <w:rPr>
          <w:rFonts w:ascii="Arial" w:hAnsi="Arial" w:eastAsia="Arial" w:cs="Arial"/>
          <w:color w:val="auto"/>
          <w:sz w:val="24"/>
          <w:szCs w:val="24"/>
        </w:rPr>
        <w:t xml:space="preserve"> FabLab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3F99DED8" w14:paraId="2E015464" wp14:textId="77777777">
        <w:tc>
          <w:tcPr>
            <w:tcW w:w="4320" w:type="dxa"/>
            <w:tcMar/>
          </w:tcPr>
          <w:p w:rsidP="3F99DED8" wp14:noSpellErr="1" w14:paraId="17E94E73" wp14:textId="28023990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  <w:p w:rsidP="3F99DED8" w14:paraId="62BADB90" wp14:textId="781DE0C6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tcMar/>
          </w:tcPr>
          <w:p w:rsidP="3F99DED8" w14:paraId="31FF54C8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Description</w:t>
            </w:r>
          </w:p>
        </w:tc>
      </w:tr>
      <w:tr xmlns:wp14="http://schemas.microsoft.com/office/word/2010/wordml" w:rsidTr="3F99DED8" w14:paraId="76073BD7" wp14:textId="77777777">
        <w:tc>
          <w:tcPr>
            <w:tcW w:w="4320" w:type="dxa"/>
            <w:tcMar/>
          </w:tcPr>
          <w:p w:rsidP="3F99DED8" w14:paraId="58F0E0DC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Compréhension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besoin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prise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compte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handicap</w:t>
            </w:r>
          </w:p>
        </w:tc>
        <w:tc>
          <w:tcPr>
            <w:tcW w:w="4320" w:type="dxa"/>
            <w:tcMar/>
          </w:tcPr>
          <w:p w:rsidP="3F99DED8" wp14:noSpellErr="1" w14:paraId="14B704F6" wp14:textId="2B44D68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répond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manière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au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besoin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identifié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prend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compte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contraintes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liées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au handicap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choisi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utilisateur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bien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ciblé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usage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).</w:t>
            </w:r>
          </w:p>
          <w:p w:rsidP="3F99DED8" w14:paraId="1093C2A5" wp14:textId="79BB1C64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3F99DED8" w14:paraId="4B415328" wp14:textId="77777777">
        <w:tc>
          <w:tcPr>
            <w:tcW w:w="4320" w:type="dxa"/>
            <w:tcMar/>
          </w:tcPr>
          <w:p w:rsidP="3F99DED8" w14:paraId="41962B9E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démarche de conception</w:t>
            </w:r>
          </w:p>
        </w:tc>
        <w:tc>
          <w:tcPr>
            <w:tcW w:w="4320" w:type="dxa"/>
            <w:tcMar/>
          </w:tcPr>
          <w:p w:rsidP="3F99DED8" wp14:noSpellErr="1" w14:paraId="5F21745A" wp14:textId="40148542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travail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préparatoire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complet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structuré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: brainstorming,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moodboard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cahier des charges,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scénario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d’usage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croquis. La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réflexion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visible et bien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justifiée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  <w:p w:rsidP="3F99DED8" w14:paraId="76760439" wp14:textId="3FC0E1C2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3F99DED8" w14:paraId="0DC4E6DE" wp14:textId="77777777">
        <w:tc>
          <w:tcPr>
            <w:tcW w:w="4320" w:type="dxa"/>
            <w:tcMar/>
          </w:tcPr>
          <w:p w:rsidP="3F99DED8" w14:paraId="0AA71719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Travail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d’équipe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répartition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tâches</w:t>
            </w:r>
          </w:p>
        </w:tc>
        <w:tc>
          <w:tcPr>
            <w:tcW w:w="4320" w:type="dxa"/>
            <w:tcMar/>
          </w:tcPr>
          <w:p w:rsidP="3F99DED8" wp14:noSpellErr="1" w14:paraId="310811A2" wp14:textId="197EE00F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Chacun 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participé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activement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les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rôles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sont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équilibrés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la collaboration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constructive.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L’équipe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su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s’organiser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efficacement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  <w:p w:rsidP="3F99DED8" w14:paraId="7D835215" wp14:textId="2F29B8D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3F99DED8" w14:paraId="1C4C0D18" wp14:textId="77777777">
        <w:tc>
          <w:tcPr>
            <w:tcW w:w="4320" w:type="dxa"/>
            <w:tcMar/>
          </w:tcPr>
          <w:p w:rsidP="3F99DED8" w14:paraId="3EED034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prototype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réalisé</w:t>
            </w:r>
          </w:p>
        </w:tc>
        <w:tc>
          <w:tcPr>
            <w:tcW w:w="4320" w:type="dxa"/>
            <w:tcMar/>
          </w:tcPr>
          <w:p w:rsidP="3F99DED8" wp14:noSpellErr="1" w14:paraId="00B354EB" wp14:textId="04D68AD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prototype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propre,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fonctionnel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stable. Il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utilise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manière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outils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FabLab (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découpe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laser, impression 3D, etc.).</w:t>
            </w:r>
          </w:p>
          <w:p w:rsidP="3F99DED8" w14:paraId="5F0BA7F8" wp14:textId="68AFB494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3F99DED8" w14:paraId="73A1C6A9" wp14:textId="77777777">
        <w:tc>
          <w:tcPr>
            <w:tcW w:w="4320" w:type="dxa"/>
            <w:tcMar/>
          </w:tcPr>
          <w:p w:rsidP="3F99DED8" w14:paraId="387F3BD1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Créativité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originalité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solution</w:t>
            </w:r>
          </w:p>
        </w:tc>
        <w:tc>
          <w:tcPr>
            <w:tcW w:w="4320" w:type="dxa"/>
            <w:tcMar/>
          </w:tcPr>
          <w:p w:rsidP="3F99DED8" wp14:noSpellErr="1" w14:paraId="59F519F5" wp14:textId="595DD0F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proposé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inventif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apporte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solution nouvelle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astucieuse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L’équipe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su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sortir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idées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standards tout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restant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réaliste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  <w:p w:rsidP="3F99DED8" w14:paraId="19701DF3" wp14:textId="7C4F3A19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3F99DED8" w14:paraId="1BCCBC0D" wp14:textId="77777777">
        <w:tc>
          <w:tcPr>
            <w:tcW w:w="4320" w:type="dxa"/>
            <w:tcMar/>
          </w:tcPr>
          <w:p w:rsidP="3F99DED8" w14:paraId="11A60F4A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Clarté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efficacité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présentation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orale</w:t>
            </w:r>
          </w:p>
        </w:tc>
        <w:tc>
          <w:tcPr>
            <w:tcW w:w="4320" w:type="dxa"/>
            <w:tcMar/>
          </w:tcPr>
          <w:p w:rsidP="3F99DED8" wp14:noSpellErr="1" w14:paraId="280E0275" wp14:textId="6AC5804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présentation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structurée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bien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exprimée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chaque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membre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s’exprime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clairement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bien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expliqué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mis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valeur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  <w:p w:rsidP="3F99DED8" w14:paraId="40B27FC8" wp14:textId="647B4110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3F99DED8" w14:paraId="510ADC54" wp14:textId="77777777">
        <w:tc>
          <w:tcPr>
            <w:tcW w:w="4320" w:type="dxa"/>
            <w:tcMar/>
          </w:tcPr>
          <w:p w:rsidP="3F99DED8" w14:paraId="2646900E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Pertinence de la mise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situation (photo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vidéo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320" w:type="dxa"/>
            <w:tcMar/>
          </w:tcPr>
          <w:p w:rsidP="3F99DED8" wp14:noSpellErr="1" w14:paraId="24F4E111" wp14:textId="212BDE6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démonstration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illustre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clairement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l’utilisation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. Le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contexte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crédible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et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l’usage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bien mis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évidence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  <w:p w:rsidP="3F99DED8" w14:paraId="090FA062" wp14:textId="355399C2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xmlns:wp14="http://schemas.microsoft.com/office/word/2010/wordml" w:rsidTr="3F99DED8" w14:paraId="4CE785AC" wp14:textId="77777777">
        <w:tc>
          <w:tcPr>
            <w:tcW w:w="4320" w:type="dxa"/>
            <w:tcMar/>
          </w:tcPr>
          <w:p w:rsidP="3F99DED8" w14:paraId="0E890DD4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Respect des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consignes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de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l’implication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dans le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</w:p>
        </w:tc>
        <w:tc>
          <w:tcPr>
            <w:tcW w:w="4320" w:type="dxa"/>
            <w:tcMar/>
          </w:tcPr>
          <w:p w:rsidP="3F99DED8" w14:paraId="72C90AF3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Le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groupe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respecté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étapes, les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délais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les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consignes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données.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L’investissement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est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visible tout au long du 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  <w:r w:rsidRPr="3F99DED8" w:rsidR="3F99DED8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99D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10C4F73-014F-462B-97D0-EF8327ED4E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2025-06-12T10:21:05.3866110Z</dcterms:modified>
  <category/>
</coreProperties>
</file>